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40" w:rsidRDefault="00B20DD1" w:rsidP="002B5240">
      <w:pPr>
        <w:tabs>
          <w:tab w:val="left" w:pos="2767"/>
        </w:tabs>
        <w:bidi/>
        <w:jc w:val="center"/>
        <w:rPr>
          <w:rFonts w:ascii="Traditional Arabic" w:hAnsi="Traditional Arabic" w:cs="Traditional Arabic"/>
          <w:sz w:val="72"/>
          <w:szCs w:val="72"/>
          <w:rtl/>
        </w:rPr>
      </w:pPr>
      <w:r>
        <w:rPr>
          <w:rFonts w:ascii="Traditional Arabic" w:hAnsi="Traditional Arabic" w:cs="Traditional Arabic"/>
          <w:noProof/>
          <w:sz w:val="72"/>
          <w:szCs w:val="72"/>
          <w:rtl/>
          <w:lang w:eastAsia="fr-FR"/>
        </w:rPr>
        <w:pict>
          <v:group id="_x0000_s1026" style="position:absolute;left:0;text-align:left;margin-left:-49.55pt;margin-top:-64.85pt;width:719.1pt;height:137.25pt;z-index:251658240" coordorigin="856,720" coordsize="10004,21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434;top:2269;width:3426;height:638" filled="f" stroked="f">
              <v:textbox style="mso-next-textbox:#_x0000_s1027">
                <w:txbxContent>
                  <w:p w:rsidR="002B5240" w:rsidRPr="00E16FD5" w:rsidRDefault="002B5240" w:rsidP="002B5240">
                    <w:pPr>
                      <w:pStyle w:val="En-tte"/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</w:pPr>
                    <w:r w:rsidRPr="00E16FD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جـامعة </w:t>
                    </w:r>
                    <w:proofErr w:type="spellStart"/>
                    <w:r w:rsidRPr="00E16FD5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>قـابس</w:t>
                    </w:r>
                    <w:proofErr w:type="spellEnd"/>
                  </w:p>
                  <w:p w:rsidR="002B5240" w:rsidRPr="00540C53" w:rsidRDefault="002B5240" w:rsidP="002B5240">
                    <w:pPr>
                      <w:pStyle w:val="En-tte"/>
                      <w:rPr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 xml:space="preserve">           </w:t>
                    </w:r>
                    <w:r w:rsidRPr="009A112C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 xml:space="preserve">    </w:t>
                    </w:r>
                    <w:r w:rsidRPr="00540C53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 xml:space="preserve">المعهد العالي 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 xml:space="preserve">للعلوم التطبيقية و التكنولوجيا </w:t>
                    </w:r>
                    <w:proofErr w:type="spellStart"/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بقابس</w:t>
                    </w:r>
                    <w:proofErr w:type="spellEnd"/>
                  </w:p>
                  <w:p w:rsidR="002B5240" w:rsidRPr="002F0F6E" w:rsidRDefault="002B5240" w:rsidP="002B5240">
                    <w:pPr>
                      <w:pStyle w:val="En-tte"/>
                      <w:jc w:val="center"/>
                      <w:rPr>
                        <w:sz w:val="28"/>
                        <w:szCs w:val="28"/>
                        <w:rtl/>
                        <w:lang w:bidi="ar-TN"/>
                      </w:rPr>
                    </w:pPr>
                  </w:p>
                  <w:p w:rsidR="002B5240" w:rsidRDefault="002B5240" w:rsidP="002B5240">
                    <w:pPr>
                      <w:jc w:val="center"/>
                      <w:rPr>
                        <w:rFonts w:ascii="Calibri" w:eastAsia="Calibri" w:hAnsi="Calibri" w:cs="Arial"/>
                        <w:lang w:bidi="ar-TN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56;top:720;width:9660;height:1635">
              <v:imagedata r:id="rId5" o:title="entete_ministere"/>
            </v:shape>
          </v:group>
        </w:pict>
      </w:r>
    </w:p>
    <w:p w:rsidR="007803D1" w:rsidRDefault="002B5240" w:rsidP="007803D1">
      <w:pPr>
        <w:tabs>
          <w:tab w:val="left" w:pos="2767"/>
        </w:tabs>
        <w:bidi/>
        <w:jc w:val="center"/>
        <w:rPr>
          <w:rFonts w:ascii="Traditional Arabic" w:hAnsi="Traditional Arabic" w:cs="Traditional Arabic" w:hint="cs"/>
          <w:sz w:val="56"/>
          <w:szCs w:val="56"/>
          <w:rtl/>
        </w:rPr>
      </w:pPr>
      <w:r>
        <w:rPr>
          <w:rFonts w:ascii="Traditional Arabic" w:hAnsi="Traditional Arabic" w:cs="Traditional Arabic" w:hint="cs"/>
          <w:sz w:val="56"/>
          <w:szCs w:val="56"/>
          <w:rtl/>
        </w:rPr>
        <w:t xml:space="preserve">               </w:t>
      </w:r>
    </w:p>
    <w:p w:rsidR="007803D1" w:rsidRPr="007803D1" w:rsidRDefault="002B5240" w:rsidP="007803D1">
      <w:pPr>
        <w:tabs>
          <w:tab w:val="left" w:pos="2767"/>
        </w:tabs>
        <w:bidi/>
        <w:jc w:val="center"/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</w:pPr>
      <w:r w:rsidRPr="007803D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8C1D5D" w:rsidRPr="007803D1">
        <w:rPr>
          <w:rFonts w:ascii="Traditional Arabic" w:hAnsi="Traditional Arabic" w:cs="Traditional Arabic"/>
          <w:b/>
          <w:bCs/>
          <w:sz w:val="48"/>
          <w:szCs w:val="48"/>
          <w:rtl/>
        </w:rPr>
        <w:t>بلاغ</w:t>
      </w:r>
      <w:r w:rsidRPr="007803D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إلى الطلبة</w:t>
      </w:r>
      <w:r w:rsidR="007803D1" w:rsidRPr="007803D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="007803D1" w:rsidRPr="007803D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>المعني</w:t>
      </w:r>
      <w:r w:rsidR="007803D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>ين</w:t>
      </w:r>
      <w:r w:rsidR="007803D1" w:rsidRPr="007803D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TN"/>
        </w:rPr>
        <w:t xml:space="preserve"> بتعمير بطاقة الخيارات</w:t>
      </w:r>
    </w:p>
    <w:p w:rsidR="00953C8A" w:rsidRPr="009527FF" w:rsidRDefault="008C1D5D" w:rsidP="009527FF">
      <w:pPr>
        <w:tabs>
          <w:tab w:val="left" w:pos="2767"/>
        </w:tabs>
        <w:bidi/>
        <w:spacing w:after="0" w:line="360" w:lineRule="auto"/>
        <w:ind w:firstLine="709"/>
        <w:jc w:val="both"/>
        <w:rPr>
          <w:rFonts w:ascii="Traditional Arabic" w:hAnsi="Traditional Arabic" w:cs="Traditional Arabic" w:hint="cs"/>
          <w:b/>
          <w:bCs/>
          <w:sz w:val="38"/>
          <w:szCs w:val="38"/>
          <w:rtl/>
        </w:rPr>
      </w:pPr>
      <w:r w:rsidRPr="009527FF">
        <w:rPr>
          <w:rFonts w:ascii="Traditional Arabic" w:hAnsi="Traditional Arabic" w:cs="Traditional Arabic"/>
          <w:b/>
          <w:bCs/>
          <w:sz w:val="38"/>
          <w:szCs w:val="38"/>
          <w:rtl/>
        </w:rPr>
        <w:t>على الطلبة</w:t>
      </w:r>
      <w:r w:rsidR="007803D1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الناجحون في السنة الأولى اختصاص</w:t>
      </w:r>
      <w:r w:rsidR="007803D1" w:rsidRPr="009527FF">
        <w:rPr>
          <w:rFonts w:ascii="Traditional Arabic" w:hAnsi="Traditional Arabic" w:cs="Traditional Arabic"/>
          <w:b/>
          <w:bCs/>
          <w:sz w:val="38"/>
          <w:szCs w:val="38"/>
        </w:rPr>
        <w:t> » </w:t>
      </w:r>
      <w:r w:rsidR="007803D1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هندسة أساليب صناعية </w:t>
      </w:r>
      <w:r w:rsidR="000304C9" w:rsidRPr="009527FF">
        <w:rPr>
          <w:rFonts w:ascii="Traditional Arabic" w:hAnsi="Traditional Arabic" w:cs="Traditional Arabic"/>
          <w:b/>
          <w:bCs/>
          <w:sz w:val="38"/>
          <w:szCs w:val="38"/>
        </w:rPr>
        <w:t xml:space="preserve"> « </w:t>
      </w:r>
      <w:r w:rsidR="007803D1" w:rsidRPr="009527FF">
        <w:rPr>
          <w:rFonts w:ascii="Traditional Arabic" w:hAnsi="Traditional Arabic" w:cs="Traditional Arabic"/>
          <w:b/>
          <w:bCs/>
          <w:sz w:val="38"/>
          <w:szCs w:val="38"/>
        </w:rPr>
        <w:t>IPI </w:t>
      </w:r>
      <w:r w:rsidR="007803D1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 الطلبة الناجحون في السنة الأولى اختصاص</w:t>
      </w:r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TN"/>
        </w:rPr>
        <w:t xml:space="preserve"> </w:t>
      </w:r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lang w:bidi="ar-TN"/>
        </w:rPr>
        <w:t xml:space="preserve"> </w:t>
      </w:r>
      <w:proofErr w:type="spellStart"/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lang w:bidi="ar-TN"/>
        </w:rPr>
        <w:t>هندسة</w:t>
      </w:r>
      <w:proofErr w:type="spellEnd"/>
      <w:r w:rsidR="000304C9" w:rsidRPr="009527FF">
        <w:rPr>
          <w:rFonts w:ascii="Traditional Arabic" w:hAnsi="Traditional Arabic" w:cs="Traditional Arabic"/>
          <w:b/>
          <w:bCs/>
          <w:sz w:val="38"/>
          <w:szCs w:val="38"/>
          <w:lang w:bidi="ar-TN"/>
        </w:rPr>
        <w:t> »</w:t>
      </w:r>
      <w:r w:rsidR="007803D1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  <w:lang w:bidi="ar-TN"/>
        </w:rPr>
        <w:t>ميكانيكية</w:t>
      </w:r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0304C9" w:rsidRPr="009527FF">
        <w:rPr>
          <w:rFonts w:ascii="Traditional Arabic" w:hAnsi="Traditional Arabic" w:cs="Traditional Arabic"/>
          <w:b/>
          <w:bCs/>
          <w:sz w:val="38"/>
          <w:szCs w:val="38"/>
        </w:rPr>
        <w:t>« </w:t>
      </w:r>
      <w:r w:rsidR="007803D1" w:rsidRPr="009527FF">
        <w:rPr>
          <w:rFonts w:ascii="Traditional Arabic" w:hAnsi="Traditional Arabic" w:cs="Traditional Arabic"/>
          <w:b/>
          <w:bCs/>
          <w:sz w:val="38"/>
          <w:szCs w:val="38"/>
        </w:rPr>
        <w:t>GM 1</w:t>
      </w:r>
      <w:r w:rsidR="000304C9" w:rsidRPr="009527FF">
        <w:rPr>
          <w:rFonts w:ascii="Traditional Arabic" w:hAnsi="Traditional Arabic" w:cs="Traditional Arabic"/>
          <w:b/>
          <w:bCs/>
          <w:sz w:val="38"/>
          <w:szCs w:val="38"/>
        </w:rPr>
        <w:t xml:space="preserve"> </w:t>
      </w:r>
      <w:r w:rsidR="007803D1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و الطلبة الناجحون في </w:t>
      </w:r>
      <w:r w:rsidR="007803D1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السنة الثانية</w:t>
      </w:r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اختصاص </w:t>
      </w:r>
      <w:r w:rsidR="000304C9" w:rsidRPr="009527FF">
        <w:rPr>
          <w:rFonts w:ascii="Traditional Arabic" w:hAnsi="Traditional Arabic" w:cs="Traditional Arabic"/>
          <w:b/>
          <w:bCs/>
          <w:sz w:val="38"/>
          <w:szCs w:val="38"/>
          <w:lang w:bidi="ar-TN"/>
        </w:rPr>
        <w:t>»</w:t>
      </w:r>
      <w:r w:rsidR="007803D1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proofErr w:type="spellStart"/>
      <w:r w:rsidR="007803D1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الكتروميكانيك</w:t>
      </w:r>
      <w:proofErr w:type="spellEnd"/>
      <w:r w:rsidR="007803D1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0304C9" w:rsidRPr="009527FF">
        <w:rPr>
          <w:rFonts w:ascii="Traditional Arabic" w:hAnsi="Traditional Arabic" w:cs="Traditional Arabic"/>
          <w:b/>
          <w:bCs/>
          <w:sz w:val="38"/>
          <w:szCs w:val="38"/>
        </w:rPr>
        <w:t>GEM 2</w:t>
      </w:r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0304C9" w:rsidRPr="009527FF">
        <w:rPr>
          <w:rFonts w:ascii="Traditional Arabic" w:hAnsi="Traditional Arabic" w:cs="Traditional Arabic"/>
          <w:b/>
          <w:bCs/>
          <w:sz w:val="38"/>
          <w:szCs w:val="38"/>
        </w:rPr>
        <w:t xml:space="preserve"> «</w:t>
      </w:r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أن آخر أجل لتعمير بطاقة الخيارات</w:t>
      </w:r>
      <w:r w:rsidR="000304C9" w:rsidRPr="009527FF">
        <w:rPr>
          <w:rFonts w:ascii="Traditional Arabic" w:hAnsi="Traditional Arabic" w:cs="Traditional Arabic"/>
          <w:b/>
          <w:bCs/>
          <w:sz w:val="38"/>
          <w:szCs w:val="38"/>
        </w:rPr>
        <w:t xml:space="preserve">  </w:t>
      </w:r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(</w:t>
      </w:r>
      <w:r w:rsidR="000304C9" w:rsidRPr="009527FF">
        <w:rPr>
          <w:rFonts w:ascii="Traditional Arabic" w:hAnsi="Traditional Arabic" w:cs="Traditional Arabic"/>
          <w:b/>
          <w:bCs/>
          <w:sz w:val="38"/>
          <w:szCs w:val="38"/>
        </w:rPr>
        <w:t xml:space="preserve">Fiche de choix </w:t>
      </w:r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) </w:t>
      </w:r>
      <w:r w:rsidR="00953C8A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 إرجاعها إلى مصلحة الدراسة "نظام أمد"</w:t>
      </w:r>
      <w:r w:rsidR="000304C9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قد حدد يوم الأربعاء 23 </w:t>
      </w:r>
      <w:r w:rsidR="002B5240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r w:rsidR="00953C8A" w:rsidRPr="009527F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سبتمبر 2020.</w:t>
      </w:r>
    </w:p>
    <w:p w:rsidR="00953C8A" w:rsidRPr="00953C8A" w:rsidRDefault="009527FF" w:rsidP="009527FF">
      <w:pPr>
        <w:tabs>
          <w:tab w:val="left" w:pos="2767"/>
          <w:tab w:val="left" w:pos="4378"/>
          <w:tab w:val="center" w:pos="7356"/>
        </w:tabs>
        <w:bidi/>
        <w:spacing w:after="0" w:line="360" w:lineRule="auto"/>
        <w:ind w:firstLine="709"/>
        <w:rPr>
          <w:rFonts w:ascii="Traditional Arabic" w:hAnsi="Traditional Arabic" w:cs="Traditional Arabic" w:hint="cs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/>
          <w:b/>
          <w:bCs/>
          <w:sz w:val="52"/>
          <w:szCs w:val="52"/>
          <w:rtl/>
        </w:rPr>
        <w:tab/>
      </w:r>
      <w:r>
        <w:rPr>
          <w:rFonts w:ascii="Traditional Arabic" w:hAnsi="Traditional Arabic" w:cs="Traditional Arabic"/>
          <w:b/>
          <w:bCs/>
          <w:sz w:val="52"/>
          <w:szCs w:val="52"/>
          <w:rtl/>
        </w:rPr>
        <w:tab/>
      </w:r>
      <w:r w:rsidR="00953C8A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                                                                 </w:t>
      </w:r>
      <w:r w:rsidR="00953C8A" w:rsidRPr="00953C8A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 </w:t>
      </w:r>
      <w:proofErr w:type="gramStart"/>
      <w:r w:rsidR="00953C8A" w:rsidRPr="00953C8A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الإدارة</w:t>
      </w:r>
      <w:proofErr w:type="gramEnd"/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  </w:t>
      </w:r>
    </w:p>
    <w:p w:rsidR="008C1D5D" w:rsidRPr="007803D1" w:rsidRDefault="000304C9" w:rsidP="009527FF">
      <w:pPr>
        <w:tabs>
          <w:tab w:val="left" w:pos="2767"/>
        </w:tabs>
        <w:bidi/>
        <w:spacing w:after="0" w:line="360" w:lineRule="auto"/>
        <w:ind w:firstLine="7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sectPr w:rsidR="008C1D5D" w:rsidRPr="007803D1" w:rsidSect="008C1D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1E37"/>
    <w:multiLevelType w:val="hybridMultilevel"/>
    <w:tmpl w:val="993ABD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D5D"/>
    <w:rsid w:val="000304C9"/>
    <w:rsid w:val="001A1350"/>
    <w:rsid w:val="002B5240"/>
    <w:rsid w:val="002C4766"/>
    <w:rsid w:val="00763888"/>
    <w:rsid w:val="007803D1"/>
    <w:rsid w:val="008C1D5D"/>
    <w:rsid w:val="009527FF"/>
    <w:rsid w:val="00953C8A"/>
    <w:rsid w:val="00B2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240"/>
    <w:pPr>
      <w:ind w:left="720"/>
      <w:contextualSpacing/>
    </w:pPr>
  </w:style>
  <w:style w:type="paragraph" w:styleId="En-tte">
    <w:name w:val="header"/>
    <w:basedOn w:val="Normal"/>
    <w:link w:val="En-tteCar"/>
    <w:rsid w:val="002B5240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 w:eastAsia="ar-SA"/>
    </w:rPr>
  </w:style>
  <w:style w:type="character" w:customStyle="1" w:styleId="En-tteCar">
    <w:name w:val="En-tête Car"/>
    <w:basedOn w:val="Policepardfaut"/>
    <w:link w:val="En-tte"/>
    <w:rsid w:val="002B5240"/>
    <w:rPr>
      <w:rFonts w:ascii="Times New Roman" w:eastAsia="Times New Roman" w:hAnsi="Times New Roman" w:cs="Traditional Arabic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aloui layth</dc:creator>
  <cp:lastModifiedBy>aloui layth</cp:lastModifiedBy>
  <cp:revision>3</cp:revision>
  <cp:lastPrinted>2020-09-20T17:21:00Z</cp:lastPrinted>
  <dcterms:created xsi:type="dcterms:W3CDTF">2019-09-19T23:28:00Z</dcterms:created>
  <dcterms:modified xsi:type="dcterms:W3CDTF">2020-09-20T17:24:00Z</dcterms:modified>
</cp:coreProperties>
</file>